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Jednoduchtabulka1"/>
        <w:tblW w:w="1627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"/>
        <w:gridCol w:w="864"/>
        <w:gridCol w:w="623"/>
        <w:gridCol w:w="770"/>
        <w:gridCol w:w="1694"/>
        <w:gridCol w:w="1712"/>
        <w:gridCol w:w="1712"/>
        <w:gridCol w:w="1695"/>
        <w:gridCol w:w="6352"/>
      </w:tblGrid>
      <w:tr w:rsidR="00E74D1C" w14:paraId="10303BD8" w14:textId="77777777">
        <w:trPr>
          <w:tblHeader/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0A6F9A1" w14:textId="77777777" w:rsidR="00E74D1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Příjezd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0C37B04" w14:textId="77777777" w:rsidR="00E74D1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Odjezd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56532703" w14:textId="77777777" w:rsidR="00E74D1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Vlak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4F0C80C5" w14:textId="77777777" w:rsidR="00E74D1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Směr</w:t>
            </w:r>
          </w:p>
        </w:tc>
        <w:tc>
          <w:tcPr>
            <w:tcW w:w="22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4E7E0" w14:textId="77777777" w:rsidR="00E74D1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Poznámky</w:t>
            </w:r>
          </w:p>
        </w:tc>
      </w:tr>
      <w:tr w:rsidR="00E74D1C" w14:paraId="695BDCEE" w14:textId="77777777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47B2D" w14:textId="77777777" w:rsidR="00E74D1C" w:rsidRDefault="00E74D1C">
            <w:pPr>
              <w:widowControl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63F8C" w14:textId="77777777" w:rsidR="00E74D1C" w:rsidRDefault="00E74D1C">
            <w:pPr>
              <w:widowControl/>
              <w:rPr>
                <w:b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4E09B4E" w14:textId="77777777" w:rsidR="00E74D1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Druh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7B2B0B7" w14:textId="77777777" w:rsidR="00E74D1C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Číslo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left w:w="51" w:type="dxa"/>
              <w:right w:w="0" w:type="dxa"/>
            </w:tcMar>
          </w:tcPr>
          <w:p w14:paraId="5D32365A" w14:textId="77777777" w:rsidR="00E74D1C" w:rsidRDefault="00000000">
            <w:pPr>
              <w:widowControl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6A5BFB6D" w14:textId="77777777" w:rsidR="00E74D1C" w:rsidRDefault="00000000">
            <w:pPr>
              <w:widowControl/>
              <w:jc w:val="center"/>
              <w:rPr>
                <w:bCs/>
              </w:rPr>
            </w:pPr>
            <w:r>
              <w:rPr>
                <w:bCs/>
                <w:noProof/>
              </w:rPr>
              <w:drawing>
                <wp:inline distT="0" distB="0" distL="0" distR="0" wp14:anchorId="6D94F8E2" wp14:editId="071CD989">
                  <wp:extent cx="1221740" cy="99060"/>
                  <wp:effectExtent l="0" t="0" r="0" b="0"/>
                  <wp:docPr id="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 dpi="0"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74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51" w:type="dxa"/>
            </w:tcMar>
          </w:tcPr>
          <w:p w14:paraId="65C9718B" w14:textId="77777777" w:rsidR="00E74D1C" w:rsidRDefault="00000000">
            <w:pPr>
              <w:widowControl/>
              <w:jc w:val="right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Do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5BF61" w14:textId="77777777" w:rsidR="00E74D1C" w:rsidRDefault="00E74D1C">
            <w:pPr>
              <w:widowControl/>
              <w:rPr>
                <w:bCs/>
              </w:rPr>
            </w:pPr>
          </w:p>
        </w:tc>
      </w:tr>
      <w:tr w:rsidR="00E74D1C" w14:paraId="6F84FF57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437777F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04:06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EFFF3A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04:06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81F47D6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313A892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436BBFC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(03:42)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2D68F50" w14:textId="77777777" w:rsidR="00E74D1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(04:26)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C449E97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74D1C" w14:paraId="10703428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C44A085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FCEE828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FAD1834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E865C48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38F0462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(04:33)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0A7EF5A" w14:textId="77777777" w:rsidR="00E74D1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(05:16)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596420A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74D1C" w14:paraId="6111DE1F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B8D90B0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0F48595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FB57034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E9E7B3E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0EAD935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(05:35)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C9B9E71" w14:textId="77777777" w:rsidR="00E74D1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(06:20)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91A4D3C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74D1C" w14:paraId="6945168B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583379D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5F9282D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2870B49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1C8A731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9C2DB10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(06:05)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35AF3F7" w14:textId="77777777" w:rsidR="00E74D1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(06:50)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34E2DF1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E74D1C" w14:paraId="4EF826CF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A7EC1D8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BDF42CE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128951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52AAFE8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1AB3C0F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(06:26)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12BF10E" w14:textId="77777777" w:rsidR="00E74D1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(07:09)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DCB6541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74D1C" w14:paraId="046E23D2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0F5C162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08973C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79E88FA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7F9B0CA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1002AA5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(07:33)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E70E01F" w14:textId="77777777" w:rsidR="00E74D1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(08:16)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B52D97C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E74D1C" w14:paraId="1C45CCB8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060E47E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07:57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02A67E6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07:57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5E0D040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CA1FE18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D9DA634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(07:33)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3FDD74F" w14:textId="77777777" w:rsidR="00E74D1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(08:20)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C39B0F1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74D1C" w14:paraId="5DD21A49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CCB670A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23CCD50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19D585E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C53F3FA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C391E3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(08:33)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8C0AA05" w14:textId="77777777" w:rsidR="00E74D1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(09:16)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2478BFD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74D1C" w14:paraId="6BB0548C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0475742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BEB58AB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EB55BDA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91C232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8D39F5B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(08:33)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9951976" w14:textId="77777777" w:rsidR="00E74D1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(09:20)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7FE8E93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E74D1C" w14:paraId="6E41362C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6A87312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09:54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7536F40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09:54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6DFD1CE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380805C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3C92FEE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(09:33)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8405D28" w14:textId="77777777" w:rsidR="00E74D1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(10:22)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8429B01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E74D1C" w14:paraId="6F1DF3DB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6C83AC2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A82F938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D9FC3E4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52AE6E9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9E92D77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(10:05)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182309C" w14:textId="77777777" w:rsidR="00E74D1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(10:50)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A8F863E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74D1C" w14:paraId="5A5EA921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B20FD2F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B9DF22D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5609D2A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67A0EA1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38FFD13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(10:35)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5EC796D" w14:textId="77777777" w:rsidR="00E74D1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(11:20)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BFB14EE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E74D1C" w14:paraId="63DD8BEF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C8B3971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42797D2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DF7F8D3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D11B6EE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BA3A11B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(11:03)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F6837B6" w14:textId="77777777" w:rsidR="00E74D1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(11:46)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C2E3615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74D1C" w14:paraId="3B16005A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54E3487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441FDAD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2ADBF7F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E984952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341B4FD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(11:33)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AC944D2" w14:textId="77777777" w:rsidR="00E74D1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(12:16)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662103E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E74D1C" w14:paraId="11B8DAC5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61850C4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DDF4165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8DCC9DB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938D4AA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4434C36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(12:33)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4CF6DE9" w14:textId="77777777" w:rsidR="00E74D1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(13:20)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4B8699F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E74D1C" w14:paraId="52DD850D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BAD8184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A4EAFDF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7BDCEDC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7B5A763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EE35628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(13:33)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26D2A87" w14:textId="77777777" w:rsidR="00E74D1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(14:16)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1054965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74D1C" w14:paraId="709B02D2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7462A01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9C61983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FCDBCC9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2D05125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CC5E863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(14:32)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F70DFAD" w14:textId="77777777" w:rsidR="00E74D1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(15:20)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841D526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E74D1C" w14:paraId="591504A9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5C82156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9B39B35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A563E96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9ABBD69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C8E3278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(14:35)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63310D1" w14:textId="77777777" w:rsidR="00E74D1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(15:20)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018F8FF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74D1C" w14:paraId="2A35B1E7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6609FD0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3DFBC91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951BD87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FE09606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5E81D94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(15:33)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4C36F7D" w14:textId="77777777" w:rsidR="00E74D1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(16:17)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898D524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, </w:t>
            </w:r>
          </w:p>
        </w:tc>
      </w:tr>
      <w:tr w:rsidR="00E74D1C" w14:paraId="20C95EE7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8F6AD01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15:58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A57E125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15:58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86523DA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1D531C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0A4F30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(15:31)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98C9B23" w14:textId="77777777" w:rsidR="00E74D1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(16:20)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228581E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E74D1C" w14:paraId="485714F8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84A7BE3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C7FA79B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84DAD9E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70A44BC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FFBE54B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(15:34)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D9857F8" w14:textId="77777777" w:rsidR="00E74D1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(16:20)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873AA3F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, </w:t>
            </w:r>
          </w:p>
        </w:tc>
      </w:tr>
      <w:tr w:rsidR="00E74D1C" w14:paraId="4A1B7329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FCC3F04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99A5CE2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1EA4189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2E11323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FA814E9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(16:32)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E36F767" w14:textId="77777777" w:rsidR="00E74D1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(17:20)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DBDEC35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E74D1C" w14:paraId="54335CC2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A1DD7CB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5EC4FCE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5BE4922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0087925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01C211C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(16:35)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22F1082" w14:textId="77777777" w:rsidR="00E74D1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(17:20)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2990A77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74D1C" w14:paraId="6495F934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17A5D09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5004F3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EDAC095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91AF9F4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AF40013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(17:33)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DB3AB1A" w14:textId="77777777" w:rsidR="00E74D1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(18:17)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0B7C1E3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, </w:t>
            </w:r>
          </w:p>
        </w:tc>
      </w:tr>
      <w:tr w:rsidR="00E74D1C" w14:paraId="625C7E23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88634A0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17:58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F9DDE2D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17:58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6614E72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E0B4D0C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29792D6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(17:31)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BE8EE8A" w14:textId="77777777" w:rsidR="00E74D1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(18:20)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213F2F5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E74D1C" w14:paraId="62361593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15FFC74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A64ABA9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31A2ABD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DE68547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F93CEEF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(17:34)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4766E03" w14:textId="77777777" w:rsidR="00E74D1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(18:20)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E670BA2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, </w:t>
            </w:r>
          </w:p>
        </w:tc>
      </w:tr>
      <w:tr w:rsidR="00E74D1C" w14:paraId="65A445EC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FE68C6E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AA6449B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7A2D6AF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D12D262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61DFF7F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(18:32)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7DF9BC1" w14:textId="77777777" w:rsidR="00E74D1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(19:20)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867152E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E74D1C" w14:paraId="49F3D53E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A1B621F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79034FA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24D1C02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338539D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2EC948A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(18:35)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90B3831" w14:textId="77777777" w:rsidR="00E74D1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(19:20)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E778344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E74D1C" w14:paraId="7456C0A2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A488A02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BE34A70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9AB911E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5EAEAFC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27731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045C381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(20:05)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69EC4E" w14:textId="77777777" w:rsidR="00E74D1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(20:50)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D9B27E7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E74D1C" w14:paraId="30E818C7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F28F2AC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21:22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0F29903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21:22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5E4CA7B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538819E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3D12EF6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(21:03)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B0385C8" w14:textId="77777777" w:rsidR="00E74D1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(21:46)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1303183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E74D1C" w14:paraId="1B26A34B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30B47E2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22:29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2D19A47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22:29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E1890F9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F7E91F9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27733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5B2DE7C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(22:05)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A0E43DD" w14:textId="77777777" w:rsidR="00E74D1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(22:50)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04E6933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E74D1C" w14:paraId="3723A40F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4533EF3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23:32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8A2CDC9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23:32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8BD8C3C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AB9A926" w14:textId="77777777" w:rsidR="00E74D1C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F9AD7FD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(23:13)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25D0629" w14:textId="77777777" w:rsidR="00E74D1C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(23:56)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5C23978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</w:tbl>
    <w:p w14:paraId="6D59A9D7" w14:textId="77777777" w:rsidR="00E74D1C" w:rsidRDefault="00E74D1C">
      <w:pPr>
        <w:widowControl/>
        <w:rPr>
          <w:bCs/>
        </w:rPr>
        <w:sectPr w:rsidR="00E74D1C">
          <w:headerReference w:type="default" r:id="rId7"/>
          <w:footerReference w:type="default" r:id="rId8"/>
          <w:pgSz w:w="16839" w:h="23814" w:code="8"/>
          <w:pgMar w:top="1440" w:right="567" w:bottom="1440" w:left="567" w:header="720" w:footer="720" w:gutter="0"/>
          <w:cols w:space="708"/>
        </w:sectPr>
      </w:pPr>
    </w:p>
    <w:p w14:paraId="23D58781" w14:textId="77777777" w:rsidR="00E74D1C" w:rsidRDefault="00E74D1C">
      <w:pPr>
        <w:widowControl/>
        <w:rPr>
          <w:bCs/>
        </w:rPr>
        <w:sectPr w:rsidR="00E74D1C">
          <w:type w:val="continuous"/>
          <w:pgSz w:w="16839" w:h="23814" w:code="8"/>
          <w:pgMar w:top="1440" w:right="567" w:bottom="1440" w:left="567" w:header="720" w:footer="720" w:gutter="0"/>
          <w:cols w:space="0"/>
        </w:sectPr>
      </w:pPr>
    </w:p>
    <w:p w14:paraId="51BC3701" w14:textId="77777777" w:rsidR="00E74D1C" w:rsidRDefault="00000000">
      <w:pPr>
        <w:widowControl/>
        <w:rPr>
          <w:rFonts w:ascii="OGJR" w:hAnsi="OGJR" w:cs="OGJR"/>
          <w:b/>
          <w:bCs/>
          <w:color w:val="000000"/>
          <w:sz w:val="24"/>
          <w:szCs w:val="24"/>
        </w:rPr>
        <w:sectPr w:rsidR="00E74D1C">
          <w:type w:val="continuous"/>
          <w:pgSz w:w="16839" w:h="23814" w:code="8"/>
          <w:pgMar w:top="1440" w:right="567" w:bottom="1440" w:left="567" w:header="720" w:footer="720" w:gutter="0"/>
          <w:cols w:space="0"/>
        </w:sectPr>
      </w:pPr>
      <w:r>
        <w:rPr>
          <w:rFonts w:ascii="OGJR" w:hAnsi="OGJR" w:cs="OGJR"/>
          <w:b/>
          <w:bCs/>
          <w:color w:val="000000"/>
          <w:sz w:val="24"/>
          <w:szCs w:val="24"/>
        </w:rPr>
        <w:t xml:space="preserve">VYSVĚTLIVKY: </w:t>
      </w: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E74D1C" w14:paraId="089CDB24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9704B8" w14:textId="77777777" w:rsidR="00E74D1C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Druh vlaku</w:t>
            </w:r>
          </w:p>
        </w:tc>
      </w:tr>
      <w:tr w:rsidR="00E74D1C" w14:paraId="00F42804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48FB4D2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Os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8188D5F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Osobní vlak</w:t>
            </w:r>
          </w:p>
        </w:tc>
      </w:tr>
    </w:tbl>
    <w:p w14:paraId="31AFE544" w14:textId="77777777" w:rsidR="00E74D1C" w:rsidRDefault="00E74D1C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E74D1C" w14:paraId="149EA969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FB23F1" w14:textId="77777777" w:rsidR="00E74D1C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Linky osobní dopravy</w:t>
            </w:r>
          </w:p>
        </w:tc>
      </w:tr>
      <w:tr w:rsidR="00E74D1C" w14:paraId="3DC12304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5D5DCA4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S76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87E3B99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Zadní Třebáň – Lochovice</w:t>
            </w:r>
          </w:p>
        </w:tc>
      </w:tr>
    </w:tbl>
    <w:p w14:paraId="35692067" w14:textId="77777777" w:rsidR="00E74D1C" w:rsidRDefault="00E74D1C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2356"/>
        <w:gridCol w:w="4711"/>
      </w:tblGrid>
      <w:tr w:rsidR="00E74D1C" w14:paraId="12468732" w14:textId="77777777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0CE1FE" w14:textId="77777777" w:rsidR="00E74D1C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Dopravce vlaku</w:t>
            </w:r>
          </w:p>
        </w:tc>
      </w:tr>
      <w:tr w:rsidR="00E74D1C" w14:paraId="1BB9052F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6BD4C4D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ČD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724F639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České dráhy, a.s.</w:t>
            </w:r>
          </w:p>
        </w:tc>
        <w:tc>
          <w:tcPr>
            <w:tcW w:w="1668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006B0CB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Nábřeží L. Svobody 1222, 110 15 Praha 1</w:t>
            </w:r>
          </w:p>
        </w:tc>
      </w:tr>
    </w:tbl>
    <w:p w14:paraId="2408A0B6" w14:textId="77777777" w:rsidR="00E74D1C" w:rsidRDefault="00E74D1C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E74D1C" w14:paraId="74C33D01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0A35EA" w14:textId="77777777" w:rsidR="00E74D1C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Omezení jízdy</w:t>
            </w:r>
          </w:p>
        </w:tc>
      </w:tr>
      <w:tr w:rsidR="00E74D1C" w14:paraId="5B603D24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10837E4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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354E84A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pracovní dny</w:t>
            </w:r>
          </w:p>
        </w:tc>
      </w:tr>
      <w:tr w:rsidR="00E74D1C" w14:paraId="19AA4955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61686C1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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93C4EDC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neděle a státem uznané svátky</w:t>
            </w:r>
          </w:p>
        </w:tc>
      </w:tr>
      <w:tr w:rsidR="00E74D1C" w14:paraId="631C1F23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4CBFBA6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-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081EADF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dny v týdnu (pondělí-neděle)</w:t>
            </w:r>
          </w:p>
        </w:tc>
      </w:tr>
    </w:tbl>
    <w:p w14:paraId="48E36F69" w14:textId="77777777" w:rsidR="00E74D1C" w:rsidRDefault="00E74D1C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E74D1C" w14:paraId="26C4E265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35E5FC" w14:textId="77777777" w:rsidR="00E74D1C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Další informace o vlaku</w:t>
            </w:r>
          </w:p>
        </w:tc>
      </w:tr>
      <w:tr w:rsidR="00E74D1C" w14:paraId="097341AD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A2DFB1B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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107206A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Vlak zastavuje jen na znamení nebo požádání. Cestující, který chce do vlaku nastoupit, je povinen zaujmout na nástupišti takové místo, aby mohl být strojvedoucím vlaku včas spatřen. Cestující, který chce z vlaku vystoupit, je povinen kladně reagovat na dotaz zaměstnance dopravce ve vlaku nebo obsloužit signalizační zařízení. Pokud soupravu tvoří více vozů a tyto jsou bez signalizačního zařízení, vlak zastaví vždy.</w:t>
            </w:r>
          </w:p>
        </w:tc>
      </w:tr>
      <w:tr w:rsidR="00E74D1C" w14:paraId="5A88454D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5AB420C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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6118E2E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samoobslužný způsob odbavení cestujících</w:t>
            </w:r>
          </w:p>
        </w:tc>
      </w:tr>
      <w:tr w:rsidR="00E74D1C" w14:paraId="52CF1425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8D7812D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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E836BE5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vůz vhodný pro přepravu cestujících na vozíku, je nutné objednání přepravy</w:t>
            </w:r>
          </w:p>
        </w:tc>
      </w:tr>
      <w:tr w:rsidR="00E74D1C" w14:paraId="15E4F922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D44B51E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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FE52C64" w14:textId="77777777" w:rsidR="00E74D1C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přeprava spoluzavazadel (do vyčerpání kapacity)</w:t>
            </w:r>
          </w:p>
        </w:tc>
      </w:tr>
    </w:tbl>
    <w:p w14:paraId="0C364A1F" w14:textId="77777777" w:rsidR="00E74D1C" w:rsidRDefault="00E74D1C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p w14:paraId="19C646A7" w14:textId="77777777" w:rsidR="00E74D1C" w:rsidRDefault="00E74D1C">
      <w:pPr>
        <w:widowControl/>
        <w:rPr>
          <w:rFonts w:ascii="OGJR" w:hAnsi="OGJR" w:cs="OGJR"/>
          <w:b/>
          <w:bCs/>
          <w:color w:val="000000"/>
          <w:sz w:val="10"/>
          <w:szCs w:val="10"/>
        </w:rPr>
        <w:sectPr w:rsidR="00E74D1C">
          <w:type w:val="continuous"/>
          <w:pgSz w:w="16839" w:h="23814" w:code="8"/>
          <w:pgMar w:top="1440" w:right="567" w:bottom="1440" w:left="567" w:header="720" w:footer="720" w:gutter="0"/>
          <w:cols w:num="2" w:space="0"/>
        </w:sectPr>
      </w:pPr>
    </w:p>
    <w:p w14:paraId="669141C4" w14:textId="77777777" w:rsidR="00E74D1C" w:rsidRDefault="00E74D1C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sectPr w:rsidR="00E74D1C">
      <w:type w:val="continuous"/>
      <w:pgSz w:w="16839" w:h="23814" w:code="8"/>
      <w:pgMar w:top="1440" w:right="567" w:bottom="1440" w:left="567" w:header="720" w:footer="72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3499DD" w14:textId="77777777" w:rsidR="00323FFC" w:rsidRDefault="00323FFC">
      <w:r>
        <w:separator/>
      </w:r>
    </w:p>
  </w:endnote>
  <w:endnote w:type="continuationSeparator" w:id="0">
    <w:p w14:paraId="0066125D" w14:textId="77777777" w:rsidR="00323FFC" w:rsidRDefault="00323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GJR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Jednoduchtabulka1"/>
      <w:tblW w:w="5000" w:type="pct"/>
      <w:jc w:val="center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Look w:val="04A0" w:firstRow="1" w:lastRow="0" w:firstColumn="1" w:lastColumn="0" w:noHBand="0" w:noVBand="1"/>
    </w:tblPr>
    <w:tblGrid>
      <w:gridCol w:w="4555"/>
      <w:gridCol w:w="5742"/>
      <w:gridCol w:w="4554"/>
      <w:gridCol w:w="854"/>
    </w:tblGrid>
    <w:tr w:rsidR="00E74D1C" w14:paraId="3029D6C5" w14:textId="77777777">
      <w:trPr>
        <w:jc w:val="center"/>
      </w:trPr>
      <w:tc>
        <w:tcPr>
          <w:tcW w:w="3749" w:type="auto"/>
          <w:gridSpan w:val="3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5A974686" w14:textId="77777777" w:rsidR="00E74D1C" w:rsidRDefault="00000000">
          <w:pPr>
            <w:widowControl/>
            <w:jc w:val="center"/>
            <w:rPr>
              <w:rFonts w:ascii="OGJR" w:hAnsi="OGJR" w:cs="OGJR"/>
              <w:color w:val="FF0000"/>
              <w:sz w:val="16"/>
              <w:szCs w:val="16"/>
            </w:rPr>
          </w:pPr>
          <w:r>
            <w:rPr>
              <w:rFonts w:ascii="OGJR" w:hAnsi="OGJR" w:cs="OGJR"/>
              <w:color w:val="FF0000"/>
              <w:sz w:val="16"/>
              <w:szCs w:val="16"/>
            </w:rPr>
            <w:t>Seznam vlaků odráží stav pravidelné dopravy. Pro aktuální informace sledujte operativní informace dopravců.</w:t>
          </w:r>
        </w:p>
        <w:p w14:paraId="78796A01" w14:textId="77777777" w:rsidR="00E74D1C" w:rsidRDefault="00E74D1C">
          <w:pPr>
            <w:widowControl/>
            <w:jc w:val="center"/>
            <w:rPr>
              <w:rFonts w:ascii="OGJR" w:hAnsi="OGJR" w:cs="OGJR"/>
              <w:color w:val="FF0000"/>
              <w:sz w:val="16"/>
              <w:szCs w:val="16"/>
            </w:rPr>
          </w:pPr>
        </w:p>
      </w:tc>
      <w:tc>
        <w:tcPr>
          <w:tcW w:w="1250" w:type="auto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64E494B5" w14:textId="77777777" w:rsidR="00E74D1C" w:rsidRDefault="00E74D1C">
          <w:pPr>
            <w:widowControl/>
          </w:pPr>
        </w:p>
      </w:tc>
    </w:tr>
    <w:tr w:rsidR="00E74D1C" w14:paraId="6A5E283E" w14:textId="77777777">
      <w:trPr>
        <w:cantSplit/>
        <w:jc w:val="center"/>
      </w:trPr>
      <w:tc>
        <w:tcPr>
          <w:tcW w:w="1450" w:type="pc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50211670" w14:textId="77777777" w:rsidR="00E74D1C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Správa železnic, státní organizace</w:t>
          </w:r>
        </w:p>
        <w:p w14:paraId="20669C7C" w14:textId="77777777" w:rsidR="00E74D1C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Dlážděná 1003/7, 110 00 Praha 1</w:t>
          </w:r>
        </w:p>
        <w:p w14:paraId="1B8DF3B3" w14:textId="77777777" w:rsidR="00E74D1C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www.spravazeleznic.cz</w:t>
          </w:r>
        </w:p>
        <w:p w14:paraId="2FCAEBC7" w14:textId="77777777" w:rsidR="00E74D1C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Vygenerováno IS KADR, OLTIS Group a.s.</w:t>
          </w:r>
        </w:p>
      </w:tc>
      <w:tc>
        <w:tcPr>
          <w:tcW w:w="1249" w:type="auto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16C3EB4A" w14:textId="77777777" w:rsidR="00E74D1C" w:rsidRDefault="00000000">
          <w:pPr>
            <w:widowControl/>
            <w:jc w:val="center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Správní orgán ve věci dodržování práv cestujících v železniční dopravě</w:t>
          </w:r>
        </w:p>
        <w:p w14:paraId="75263FFC" w14:textId="77777777" w:rsidR="00E74D1C" w:rsidRDefault="00000000">
          <w:pPr>
            <w:widowControl/>
            <w:jc w:val="center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Drážní úřad, Bělehradská 222/128, 120 00 Praha 2, podatelna@du.gov.cz</w:t>
          </w:r>
        </w:p>
      </w:tc>
      <w:tc>
        <w:tcPr>
          <w:tcW w:w="1450" w:type="pc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57719909" w14:textId="77777777" w:rsidR="00E74D1C" w:rsidRDefault="00000000">
          <w:pPr>
            <w:widowControl/>
            <w:jc w:val="right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Aktuální informace o provozu najdete v aplikaci Datel nebo naskenujte QR kód.</w:t>
          </w:r>
        </w:p>
        <w:p w14:paraId="3C08DD17" w14:textId="77777777" w:rsidR="00E74D1C" w:rsidRDefault="00E74D1C">
          <w:pPr>
            <w:widowControl/>
            <w:jc w:val="right"/>
            <w:rPr>
              <w:rFonts w:ascii="OGJR" w:hAnsi="OGJR" w:cs="OGJR"/>
              <w:color w:val="000000"/>
              <w:sz w:val="16"/>
              <w:szCs w:val="16"/>
            </w:rPr>
          </w:pPr>
        </w:p>
      </w:tc>
      <w:tc>
        <w:tcPr>
          <w:tcW w:w="567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3B1687A2" w14:textId="77777777" w:rsidR="00E74D1C" w:rsidRDefault="00000000">
          <w:pPr>
            <w:widowControl/>
            <w:jc w:val="right"/>
          </w:pPr>
          <w:r>
            <w:rPr>
              <w:noProof/>
            </w:rPr>
            <w:drawing>
              <wp:inline distT="0" distB="0" distL="0" distR="0" wp14:anchorId="33BF956D" wp14:editId="57D44F76">
                <wp:extent cx="542290" cy="542290"/>
                <wp:effectExtent l="0" t="0" r="0" b="0"/>
                <wp:docPr id="2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3"/>
                        <pic:cNvPicPr>
                          <a:picLocks noChangeAspect="1"/>
                        </pic:cNvPicPr>
                      </pic:nvPicPr>
                      <pic:blipFill dpi="0"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229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93ABCEC" w14:textId="77777777" w:rsidR="00E74D1C" w:rsidRDefault="00E74D1C">
    <w:pPr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83631" w14:textId="77777777" w:rsidR="00323FFC" w:rsidRDefault="00323FFC">
      <w:r>
        <w:separator/>
      </w:r>
    </w:p>
  </w:footnote>
  <w:footnote w:type="continuationSeparator" w:id="0">
    <w:p w14:paraId="71A13B13" w14:textId="77777777" w:rsidR="00323FFC" w:rsidRDefault="00323F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Jednoduchtabulka1"/>
      <w:tblW w:w="5000" w:type="pct"/>
      <w:jc w:val="center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Look w:val="04A0" w:firstRow="1" w:lastRow="0" w:firstColumn="1" w:lastColumn="0" w:noHBand="0" w:noVBand="1"/>
    </w:tblPr>
    <w:tblGrid>
      <w:gridCol w:w="2941"/>
      <w:gridCol w:w="9424"/>
      <w:gridCol w:w="3340"/>
    </w:tblGrid>
    <w:tr w:rsidR="00E74D1C" w14:paraId="734F5141" w14:textId="77777777">
      <w:trPr>
        <w:jc w:val="center"/>
      </w:trPr>
      <w:tc>
        <w:tcPr>
          <w:tcW w:w="2654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329BBE89" w14:textId="77777777" w:rsidR="00E74D1C" w:rsidRDefault="00000000">
          <w:pPr>
            <w:widowControl/>
          </w:pPr>
          <w:r>
            <w:rPr>
              <w:noProof/>
            </w:rPr>
            <w:drawing>
              <wp:inline distT="0" distB="0" distL="0" distR="0" wp14:anchorId="10837E3B" wp14:editId="1F8E5E2D">
                <wp:extent cx="1541145" cy="573405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/>
                        </pic:cNvPicPr>
                      </pic:nvPicPr>
                      <pic:blipFill dpi="0"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41145" cy="573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1BE9552E" w14:textId="77777777" w:rsidR="00E74D1C" w:rsidRDefault="00000000">
          <w:pPr>
            <w:widowControl/>
            <w:jc w:val="center"/>
          </w:pPr>
          <w:r>
            <w:rPr>
              <w:rFonts w:ascii="Arial" w:hAnsi="Arial" w:cs="Arial"/>
              <w:b/>
              <w:bCs/>
              <w:sz w:val="56"/>
              <w:szCs w:val="56"/>
            </w:rPr>
            <w:t>PŘÍJEZDY A ODJEZDY VLAKŮ</w:t>
          </w:r>
        </w:p>
      </w:tc>
      <w:tc>
        <w:tcPr>
          <w:tcW w:w="3015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61757D28" w14:textId="77777777" w:rsidR="00E74D1C" w:rsidRDefault="00000000">
          <w:pPr>
            <w:widowControl/>
            <w:jc w:val="right"/>
            <w:rPr>
              <w:rFonts w:ascii="Arial" w:hAnsi="Arial" w:cs="Arial"/>
              <w:color w:val="000000"/>
              <w:sz w:val="48"/>
              <w:szCs w:val="48"/>
            </w:rPr>
          </w:pPr>
          <w:r>
            <w:rPr>
              <w:rFonts w:ascii="Arial" w:hAnsi="Arial" w:cs="Arial"/>
              <w:color w:val="000000"/>
              <w:sz w:val="48"/>
              <w:szCs w:val="48"/>
            </w:rPr>
            <w:t>Nesvačily</w:t>
          </w:r>
        </w:p>
      </w:tc>
    </w:tr>
    <w:tr w:rsidR="00E74D1C" w14:paraId="5582B46F" w14:textId="77777777">
      <w:trPr>
        <w:jc w:val="center"/>
      </w:trPr>
      <w:tc>
        <w:tcPr>
          <w:tcW w:w="0" w:type="auto"/>
          <w:gridSpan w:val="3"/>
          <w:tcBorders>
            <w:top w:val="nil"/>
            <w:left w:val="nil"/>
            <w:bottom w:val="nil"/>
            <w:right w:val="nil"/>
          </w:tcBorders>
          <w:tcMar>
            <w:top w:w="57" w:type="dxa"/>
            <w:left w:w="108" w:type="dxa"/>
            <w:right w:w="108" w:type="dxa"/>
          </w:tcMar>
        </w:tcPr>
        <w:p w14:paraId="44ED0FC4" w14:textId="77777777" w:rsidR="00E74D1C" w:rsidRDefault="00000000">
          <w:pPr>
            <w:widowControl/>
            <w:jc w:val="right"/>
            <w:rPr>
              <w:rFonts w:ascii="Arial" w:hAnsi="Arial" w:cs="Arial"/>
              <w:color w:val="000000"/>
              <w:sz w:val="36"/>
              <w:szCs w:val="36"/>
            </w:rPr>
          </w:pPr>
          <w:r>
            <w:rPr>
              <w:rFonts w:ascii="Arial" w:hAnsi="Arial" w:cs="Arial"/>
              <w:color w:val="000000"/>
              <w:sz w:val="36"/>
              <w:szCs w:val="36"/>
            </w:rPr>
            <w:t xml:space="preserve">Platí od - do: </w:t>
          </w:r>
          <w:r>
            <w:rPr>
              <w:rFonts w:ascii="Arial" w:hAnsi="Arial" w:cs="Arial"/>
              <w:b/>
              <w:bCs/>
              <w:color w:val="000000"/>
              <w:sz w:val="36"/>
              <w:szCs w:val="36"/>
            </w:rPr>
            <w:t>14.06.2026 - 12.12.2026</w:t>
          </w:r>
        </w:p>
      </w:tc>
    </w:tr>
  </w:tbl>
  <w:p w14:paraId="1250E530" w14:textId="77777777" w:rsidR="00E74D1C" w:rsidRDefault="00000000">
    <w:pPr>
      <w:widowControl/>
    </w:pPr>
    <w:r>
      <w:rPr>
        <w:color w:val="FFFFFF"/>
        <w:sz w:val="10"/>
        <w:szCs w:val="10"/>
      </w:rPr>
      <w:t>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hyphenationZone w:val="425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D1C"/>
    <w:rsid w:val="00323FFC"/>
    <w:rsid w:val="005D548F"/>
    <w:rsid w:val="00627986"/>
    <w:rsid w:val="00E74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7043C"/>
  <w15:docId w15:val="{6EC2714F-E1FA-4CB7-AF62-CFE7F8CAB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widowControl w:val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table" w:styleId="Jednoduchtabulka1">
    <w:name w:val="Table Simple 1"/>
    <w:basedOn w:val="Normlntabulka"/>
    <w:pPr>
      <w:widowControl w:val="0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a57527ba-b13c-462f-a5c5-bde84a6d85e5}" enabled="1" method="Standard" siteId="{f0ab7d6a-64b0-4696-9f4d-d69909c6e89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548</Words>
  <Characters>3239</Characters>
  <Application>Microsoft Office Word</Application>
  <DocSecurity>0</DocSecurity>
  <Lines>26</Lines>
  <Paragraphs>7</Paragraphs>
  <ScaleCrop>false</ScaleCrop>
  <Company>Sprava zeleznic, statni organizace</Company>
  <LinksUpToDate>false</LinksUpToDate>
  <CharactersWithSpaces>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OLTIS Group a.s.</dc:creator>
  <cp:lastModifiedBy>Sklenička Pavel</cp:lastModifiedBy>
  <cp:revision>2</cp:revision>
  <dcterms:created xsi:type="dcterms:W3CDTF">2026-06-05T07:40:00Z</dcterms:created>
  <dcterms:modified xsi:type="dcterms:W3CDTF">2026-06-05T07:40:00Z</dcterms:modified>
</cp:coreProperties>
</file>